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F0" w:rsidRPr="007F33B6" w:rsidRDefault="00D92AF0" w:rsidP="001008F7">
      <w:pPr>
        <w:spacing w:after="0" w:line="240" w:lineRule="auto"/>
        <w:jc w:val="right"/>
        <w:rPr>
          <w:rFonts w:ascii="Times New Roman" w:hAnsi="Times New Roman"/>
          <w:lang w:val="lt-LT"/>
        </w:rPr>
      </w:pPr>
      <w:r w:rsidRPr="007F33B6">
        <w:rPr>
          <w:rFonts w:ascii="Times New Roman" w:hAnsi="Times New Roman"/>
          <w:lang w:val="lt-LT"/>
        </w:rPr>
        <w:t>PATVIRTINTA</w:t>
      </w:r>
    </w:p>
    <w:p w:rsidR="00D92AF0" w:rsidRDefault="00D92AF0" w:rsidP="001008F7">
      <w:pPr>
        <w:spacing w:after="0" w:line="240" w:lineRule="auto"/>
        <w:jc w:val="right"/>
        <w:rPr>
          <w:rFonts w:ascii="Times New Roman" w:hAnsi="Times New Roman"/>
          <w:lang w:val="lt-LT"/>
        </w:rPr>
      </w:pPr>
      <w:r w:rsidRPr="007F33B6">
        <w:rPr>
          <w:rFonts w:ascii="Times New Roman" w:hAnsi="Times New Roman"/>
          <w:lang w:val="lt-LT"/>
        </w:rPr>
        <w:t>UAB “</w:t>
      </w:r>
      <w:r>
        <w:rPr>
          <w:rFonts w:ascii="Times New Roman" w:hAnsi="Times New Roman"/>
          <w:lang w:val="lt-LT"/>
        </w:rPr>
        <w:t>Pakruojo vandentiekis</w:t>
      </w:r>
      <w:r w:rsidRPr="007F33B6">
        <w:rPr>
          <w:rFonts w:ascii="Times New Roman" w:hAnsi="Times New Roman"/>
          <w:lang w:val="lt-LT"/>
        </w:rPr>
        <w:t>”</w:t>
      </w:r>
    </w:p>
    <w:p w:rsidR="00D92AF0" w:rsidRPr="007F33B6" w:rsidRDefault="00D92AF0" w:rsidP="001008F7">
      <w:pPr>
        <w:spacing w:after="0" w:line="240" w:lineRule="auto"/>
        <w:jc w:val="right"/>
        <w:rPr>
          <w:rFonts w:ascii="Times New Roman" w:hAnsi="Times New Roman"/>
          <w:lang w:val="lt-LT"/>
        </w:rPr>
      </w:pPr>
      <w:r w:rsidRPr="007F33B6">
        <w:rPr>
          <w:rFonts w:ascii="Times New Roman" w:hAnsi="Times New Roman"/>
          <w:lang w:val="lt-LT"/>
        </w:rPr>
        <w:t>Direktoriaus</w:t>
      </w:r>
      <w:r>
        <w:rPr>
          <w:rFonts w:ascii="Times New Roman" w:hAnsi="Times New Roman"/>
          <w:lang w:val="lt-LT"/>
        </w:rPr>
        <w:t xml:space="preserve"> Stasio Tamulionio</w:t>
      </w:r>
    </w:p>
    <w:p w:rsidR="00D92AF0" w:rsidRPr="007F33B6" w:rsidRDefault="00D92AF0" w:rsidP="001008F7">
      <w:pPr>
        <w:spacing w:after="0" w:line="240" w:lineRule="auto"/>
        <w:jc w:val="right"/>
        <w:rPr>
          <w:rFonts w:ascii="Times New Roman" w:hAnsi="Times New Roman"/>
          <w:lang w:val="lt-LT"/>
        </w:rPr>
      </w:pPr>
      <w:smartTag w:uri="urn:schemas-microsoft-com:office:smarttags" w:element="metricconverter">
        <w:smartTagPr>
          <w:attr w:name="ProductID" w:val="2019 m"/>
        </w:smartTagPr>
        <w:r w:rsidRPr="007F33B6">
          <w:rPr>
            <w:rFonts w:ascii="Times New Roman" w:hAnsi="Times New Roman"/>
            <w:lang w:val="lt-LT"/>
          </w:rPr>
          <w:t>2019 m</w:t>
        </w:r>
      </w:smartTag>
      <w:r>
        <w:rPr>
          <w:rFonts w:ascii="Times New Roman" w:hAnsi="Times New Roman"/>
          <w:lang w:val="lt-LT"/>
        </w:rPr>
        <w:t xml:space="preserve">. rugsėjo 2 </w:t>
      </w:r>
      <w:r w:rsidRPr="007F33B6">
        <w:rPr>
          <w:rFonts w:ascii="Times New Roman" w:hAnsi="Times New Roman"/>
          <w:lang w:val="lt-LT"/>
        </w:rPr>
        <w:t xml:space="preserve">d. </w:t>
      </w:r>
      <w:r>
        <w:rPr>
          <w:rFonts w:ascii="Times New Roman" w:hAnsi="Times New Roman"/>
          <w:lang w:val="lt-LT"/>
        </w:rPr>
        <w:t xml:space="preserve">įsakymu Nr.V-40 </w:t>
      </w:r>
      <w:r w:rsidRPr="007F33B6">
        <w:rPr>
          <w:rFonts w:ascii="Times New Roman" w:hAnsi="Times New Roman"/>
          <w:lang w:val="lt-LT"/>
        </w:rPr>
        <w:t xml:space="preserve">                </w:t>
      </w:r>
    </w:p>
    <w:p w:rsidR="00D92AF0" w:rsidRPr="00B54F02" w:rsidRDefault="00D92AF0" w:rsidP="001008F7">
      <w:pPr>
        <w:spacing w:line="240" w:lineRule="auto"/>
        <w:rPr>
          <w:rStyle w:val="Strong"/>
          <w:rFonts w:ascii="Times New Roman" w:hAnsi="Times New Roman"/>
          <w:color w:val="000000"/>
          <w:sz w:val="24"/>
          <w:szCs w:val="24"/>
          <w:lang w:val="lt-LT"/>
        </w:rPr>
      </w:pPr>
    </w:p>
    <w:p w:rsidR="00D92AF0" w:rsidRDefault="00D92AF0" w:rsidP="00FF7C6F">
      <w:pPr>
        <w:spacing w:line="240" w:lineRule="auto"/>
        <w:jc w:val="center"/>
        <w:rPr>
          <w:rStyle w:val="Strong"/>
          <w:rFonts w:ascii="Times New Roman" w:hAnsi="Times New Roman"/>
          <w:color w:val="000000"/>
          <w:sz w:val="24"/>
          <w:szCs w:val="24"/>
          <w:lang w:val="lt-LT"/>
        </w:rPr>
      </w:pPr>
      <w:r w:rsidRPr="00B54F02">
        <w:rPr>
          <w:rStyle w:val="Strong"/>
          <w:rFonts w:ascii="Times New Roman" w:hAnsi="Times New Roman"/>
          <w:color w:val="000000"/>
          <w:sz w:val="24"/>
          <w:szCs w:val="24"/>
          <w:lang w:val="lt-LT"/>
        </w:rPr>
        <w:t>UAB „</w:t>
      </w:r>
      <w:r>
        <w:rPr>
          <w:rStyle w:val="Strong"/>
          <w:rFonts w:ascii="Times New Roman" w:hAnsi="Times New Roman"/>
          <w:color w:val="000000"/>
          <w:sz w:val="24"/>
          <w:szCs w:val="24"/>
          <w:lang w:val="lt-LT"/>
        </w:rPr>
        <w:t>PAKRUOJO</w:t>
      </w:r>
      <w:r w:rsidRPr="00B54F02">
        <w:rPr>
          <w:rStyle w:val="Strong"/>
          <w:rFonts w:ascii="Times New Roman" w:hAnsi="Times New Roman"/>
          <w:color w:val="000000"/>
          <w:sz w:val="24"/>
          <w:szCs w:val="24"/>
          <w:lang w:val="lt-LT"/>
        </w:rPr>
        <w:t xml:space="preserve"> VANDENTIEKIS“ DARBUOTOJŲ ETIKOS KODEKSAS</w:t>
      </w:r>
    </w:p>
    <w:p w:rsidR="00D92AF0" w:rsidRPr="00B54F02" w:rsidRDefault="00D92AF0" w:rsidP="00FF7C6F">
      <w:pPr>
        <w:spacing w:line="240" w:lineRule="auto"/>
        <w:jc w:val="center"/>
        <w:rPr>
          <w:rStyle w:val="Strong"/>
          <w:rFonts w:ascii="Times New Roman" w:hAnsi="Times New Roman"/>
          <w:color w:val="000000"/>
          <w:sz w:val="24"/>
          <w:szCs w:val="24"/>
          <w:lang w:val="lt-LT"/>
        </w:rPr>
      </w:pPr>
    </w:p>
    <w:p w:rsidR="00D92AF0" w:rsidRPr="00B54F02" w:rsidRDefault="00D92AF0" w:rsidP="009A5CCD">
      <w:pPr>
        <w:pStyle w:val="NormalWeb"/>
        <w:numPr>
          <w:ilvl w:val="0"/>
          <w:numId w:val="2"/>
        </w:numPr>
        <w:spacing w:before="0" w:beforeAutospacing="0" w:after="120" w:afterAutospacing="0"/>
        <w:jc w:val="center"/>
        <w:rPr>
          <w:b/>
          <w:bCs/>
          <w:color w:val="000000"/>
          <w:lang w:val="lt-LT"/>
        </w:rPr>
      </w:pPr>
      <w:r w:rsidRPr="00B54F02">
        <w:rPr>
          <w:rStyle w:val="Strong"/>
          <w:color w:val="000000"/>
          <w:lang w:val="lt-LT"/>
        </w:rPr>
        <w:t>BENDROSIOS NUOSTATOS</w:t>
      </w:r>
    </w:p>
    <w:p w:rsidR="00D92AF0" w:rsidRPr="00B54F02" w:rsidRDefault="00D92AF0" w:rsidP="00D92CD0">
      <w:pPr>
        <w:pStyle w:val="ListParagraph"/>
        <w:numPr>
          <w:ilvl w:val="0"/>
          <w:numId w:val="1"/>
        </w:numPr>
        <w:spacing w:after="120" w:line="240" w:lineRule="auto"/>
        <w:ind w:left="567" w:hanging="567"/>
        <w:contextualSpacing w:val="0"/>
        <w:jc w:val="both"/>
        <w:rPr>
          <w:rFonts w:ascii="Times New Roman" w:hAnsi="Times New Roman"/>
          <w:sz w:val="24"/>
          <w:szCs w:val="24"/>
          <w:lang w:val="lt-LT"/>
        </w:rPr>
      </w:pPr>
      <w:r w:rsidRPr="00B54F02">
        <w:rPr>
          <w:rFonts w:ascii="Times New Roman" w:hAnsi="Times New Roman"/>
          <w:sz w:val="24"/>
          <w:szCs w:val="24"/>
          <w:lang w:val="lt-LT"/>
        </w:rPr>
        <w:t>UAB „</w:t>
      </w:r>
      <w:r>
        <w:rPr>
          <w:rFonts w:ascii="Times New Roman" w:hAnsi="Times New Roman"/>
          <w:sz w:val="24"/>
          <w:szCs w:val="24"/>
          <w:lang w:val="lt-LT"/>
        </w:rPr>
        <w:t>Pakruojo</w:t>
      </w:r>
      <w:bookmarkStart w:id="0" w:name="_GoBack"/>
      <w:bookmarkEnd w:id="0"/>
      <w:r w:rsidRPr="00B54F02">
        <w:rPr>
          <w:rFonts w:ascii="Times New Roman" w:hAnsi="Times New Roman"/>
          <w:sz w:val="24"/>
          <w:szCs w:val="24"/>
          <w:lang w:val="lt-LT"/>
        </w:rPr>
        <w:t xml:space="preserve"> vandentiekis“ (toliau – Bendrovė) etikos kodekso (toliau tekste - Kodeksas) tikslas – apibrėžti veiklos ir elgesio principus, kurių privalo laikytis Bendrovės darbuotojai, kad vykdant nustatytas funkcijas ir pareigas būtų užtikrintas jų </w:t>
      </w:r>
      <w:r w:rsidRPr="00B54F02">
        <w:rPr>
          <w:rFonts w:ascii="Times New Roman" w:hAnsi="Times New Roman"/>
          <w:color w:val="000000"/>
          <w:sz w:val="24"/>
          <w:szCs w:val="24"/>
          <w:lang w:val="lt-LT"/>
        </w:rPr>
        <w:t>nepriklausomumas, užkertamas kelias atsirasti ir plisti korupcijai, sukurta</w:t>
      </w:r>
      <w:r w:rsidRPr="00B54F02">
        <w:rPr>
          <w:rFonts w:ascii="Times New Roman" w:hAnsi="Times New Roman"/>
          <w:sz w:val="24"/>
          <w:szCs w:val="24"/>
          <w:lang w:val="lt-LT"/>
        </w:rPr>
        <w:t xml:space="preserve"> tinkama ir geranoriška darbo aplinka, kad tarp bendradarbių ir kitų susijusių asmenų vyrautų pagarba, gerinamas Bendrovės įvaizdis bei pasitikėjimas jos vykdoma veikla, didinamas darbuotojų atsakomybės siekis prieš visuomenę. </w:t>
      </w:r>
    </w:p>
    <w:p w:rsidR="00D92AF0" w:rsidRPr="00B54F02" w:rsidRDefault="00D92AF0" w:rsidP="00D92CD0">
      <w:pPr>
        <w:pStyle w:val="ListParagraph"/>
        <w:numPr>
          <w:ilvl w:val="0"/>
          <w:numId w:val="1"/>
        </w:numPr>
        <w:spacing w:after="120" w:line="240" w:lineRule="auto"/>
        <w:ind w:left="567" w:hanging="567"/>
        <w:contextualSpacing w:val="0"/>
        <w:jc w:val="both"/>
        <w:rPr>
          <w:rFonts w:ascii="Times New Roman" w:hAnsi="Times New Roman"/>
          <w:sz w:val="24"/>
          <w:szCs w:val="24"/>
          <w:lang w:val="lt-LT"/>
        </w:rPr>
      </w:pPr>
      <w:r w:rsidRPr="00B54F02">
        <w:rPr>
          <w:rFonts w:ascii="Times New Roman" w:hAnsi="Times New Roman"/>
          <w:color w:val="000000"/>
          <w:sz w:val="24"/>
          <w:szCs w:val="24"/>
          <w:lang w:val="lt-LT"/>
        </w:rPr>
        <w:t>Kodekso nuostatos ir normos taikomos ir yra privalomos visiems be išimties Bendrovės darbuotojams, tiek atliekantiems savo pareigas darbo metu, tiek veikiantiems ne darbo metu, kad būtų išvengta situacijų, kurios gali sukelti viešųjų ir privačių interesų konfliktus, ar veiklos, nesuderinamos su viešuoju interesu, kuria siekiama neteisėtos naudos sau ar savo artimiesiems ar sudaromos sąlygos kitiems asmenims turėti naudos.</w:t>
      </w:r>
    </w:p>
    <w:p w:rsidR="00D92AF0" w:rsidRPr="00B54F02" w:rsidRDefault="00D92AF0" w:rsidP="00D92CD0">
      <w:pPr>
        <w:pStyle w:val="NormalWeb"/>
        <w:numPr>
          <w:ilvl w:val="0"/>
          <w:numId w:val="1"/>
        </w:numPr>
        <w:spacing w:before="0" w:beforeAutospacing="0" w:after="120" w:afterAutospacing="0"/>
        <w:ind w:left="567" w:hanging="567"/>
        <w:jc w:val="both"/>
        <w:rPr>
          <w:color w:val="000000"/>
          <w:lang w:val="lt-LT"/>
        </w:rPr>
      </w:pPr>
      <w:r w:rsidRPr="00B54F02">
        <w:rPr>
          <w:color w:val="000000"/>
          <w:lang w:val="lt-LT"/>
        </w:rPr>
        <w:t>Kodeksas parengtas vadovaujantis Lietuvos Respublikos Konstitucija, Lietuvos Respublikos darbo kodeksu, Akcinių bendrovių įstatymu, Geriamojo vandens tiekimo ir nuotekų tvarkymo įstatymu, Korupcijos prevencijos įstatymu bei kitais teisės aktais.</w:t>
      </w:r>
    </w:p>
    <w:p w:rsidR="00D92AF0" w:rsidRPr="00B54F02" w:rsidRDefault="00D92AF0" w:rsidP="00D92CD0">
      <w:pPr>
        <w:pStyle w:val="NormalWeb"/>
        <w:spacing w:before="0" w:beforeAutospacing="0" w:after="120" w:afterAutospacing="0"/>
        <w:ind w:left="567" w:hanging="567"/>
        <w:jc w:val="both"/>
        <w:rPr>
          <w:color w:val="000000"/>
          <w:lang w:val="lt-LT"/>
        </w:rPr>
      </w:pPr>
    </w:p>
    <w:p w:rsidR="00D92AF0" w:rsidRPr="00B54F02" w:rsidRDefault="00D92AF0" w:rsidP="002F19F5">
      <w:pPr>
        <w:pStyle w:val="NormalWeb"/>
        <w:numPr>
          <w:ilvl w:val="0"/>
          <w:numId w:val="2"/>
        </w:numPr>
        <w:spacing w:before="0" w:beforeAutospacing="0" w:after="120" w:afterAutospacing="0"/>
        <w:jc w:val="center"/>
        <w:rPr>
          <w:b/>
          <w:lang w:val="lt-LT"/>
        </w:rPr>
      </w:pPr>
      <w:r w:rsidRPr="00B54F02">
        <w:rPr>
          <w:b/>
          <w:lang w:val="lt-LT"/>
        </w:rPr>
        <w:t>BENDRIEJI DARBUOTOJŲ ELGESIO PRINCIPAI</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 xml:space="preserve">Bendrovės darbuotojai Kodekso nuostatomis yra įpareigojami vykdyti ne tik savo pareiginiuose nuostatose numatytas pareigas ir funkcijas, tačiau ir laikytis Kodekso numatytų reikalavimų bei elgesio principų. Vykdydami darbo pareigas ir veikdami po darbo valandų Bendrovės darbuotojai privalo vadovautis šiais principais: </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color w:val="000000"/>
          <w:lang w:val="lt-LT"/>
        </w:rPr>
        <w:t xml:space="preserve">Pagarbos žmogui ir Bendrovei principas. </w:t>
      </w:r>
      <w:r w:rsidRPr="00B54F02">
        <w:rPr>
          <w:color w:val="000000"/>
          <w:lang w:val="lt-LT"/>
        </w:rPr>
        <w:t>Vadovaujantis šiuo principu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color w:val="000000"/>
          <w:lang w:val="lt-LT"/>
        </w:rPr>
        <w:t xml:space="preserve"> gerbti ir nepažeisti bendradarbių, klientų, interesantų teisių bei laisvių, šių asmenų orumo;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color w:val="000000"/>
          <w:lang w:val="lt-LT"/>
        </w:rPr>
        <w:t>vykdant pareigas gausinti Bendrovės turtą, neignoruoti Bendrovės sprendimų, įsakymų ar veiksmų;</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color w:val="000000"/>
          <w:lang w:val="lt-LT"/>
        </w:rPr>
        <w:t>vykdyti pareigas rūpestingai, atsakingai, atsižvelgiant į Bendrovės interesus;</w:t>
      </w:r>
    </w:p>
    <w:p w:rsidR="00D92AF0" w:rsidRPr="00B54F02" w:rsidRDefault="00D92AF0" w:rsidP="00B33B0B">
      <w:pPr>
        <w:pStyle w:val="NormalWeb"/>
        <w:numPr>
          <w:ilvl w:val="2"/>
          <w:numId w:val="1"/>
        </w:numPr>
        <w:spacing w:before="0" w:beforeAutospacing="0" w:after="120" w:afterAutospacing="0"/>
        <w:ind w:left="1276" w:hanging="709"/>
        <w:jc w:val="both"/>
        <w:rPr>
          <w:lang w:val="lt-LT"/>
        </w:rPr>
      </w:pPr>
      <w:r w:rsidRPr="00B54F02">
        <w:rPr>
          <w:lang w:val="lt-LT"/>
        </w:rPr>
        <w:t>pagal paskirtį ir tik Bendrovės interesais naudoti Bendrovės finansines lėšas ir turtą;</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color w:val="000000"/>
          <w:lang w:val="lt-LT"/>
        </w:rPr>
        <w:t>savo veiksmais ar siūlomais sprendimais nediskriminuoti atskirų asmenų ar visuomenės grupių lyties, rasės, tautybės, kalbos, kilmės, socialinės padėties, tikėjimo, įsitikinimų ar pažiūrų, amžiaus, lytinės orientacijos, negalios, etninės priklausomybės, religijos pagrindu ir imtis teisėtų priemonių pastebėtai diskriminacijai sustabdyti;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color w:val="000000"/>
          <w:lang w:val="lt-LT"/>
        </w:rPr>
        <w:t>savo veiksmais ar siūlomais sprendimais veikti Bendrovės ir jos prestižo, įvaizdžio gerinimo naudai;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 xml:space="preserve"> su asmenimis bendrauti geranoriškai ir pakančiai, pagarbiai juos išklausyti ir imtis visų įmanomų, teisėtų priemonių šiems asmenims padėti, dėmesingai reaguoti į šių asmenų prašymus;</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 xml:space="preserve"> imtis teisėtų priemonių užkirsti kelią pastebėtai diskriminacijai.</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Teisingumo ir nešališkumo principas</w:t>
      </w:r>
      <w:r w:rsidRPr="00B54F02">
        <w:rPr>
          <w:lang w:val="lt-LT"/>
        </w:rPr>
        <w:t>. Vadovaudamiesi šiuo principu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vykdant savo pareigas – visus asmenis traktuoti vienodai, nepaisant jų turtinės ir socialinės padėties, tautybės, rasės, lyties, kalbos, politinių pažiūrų, religinių įsitikinimų bei tai, kokia jų padėtis šios Bendrovės hierarchijoje;</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priimti teisingus ir pagrįstus sprendimus, neturint išankstinio nusistatymo prieš priimant tokius sprendimus, veikti vadovaujantis tik viešaisiais interesais;</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einant pareigas nepažeisti įstatymų bei kitų teisės aktų, veikti tik pagal suteiktus įgaliojimus ir jų neviršyti;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nepiktnaudžiauti Bendrovės suteiktais įgaliojimais, užimama padėtimi Bendrovėje ar Bendrovės suteiktu turtu, skirtu pareigų atlikimui;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konfliktinėse situacijose elgtis nešališkai, išklausyti visų konflikte dalyvaujančių šalių argumentus ir ieškoti objektyvaus sprendimo;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vykdant pareigas situacijose susijusiose su darbuotojui artimais asmenimis (giminaičiais, šeimos nariais, draugais) nusišalinti nuo sprendimų priėmimo procedūros;</w:t>
      </w:r>
    </w:p>
    <w:p w:rsidR="00D92AF0" w:rsidRPr="00C82AF7" w:rsidRDefault="00D92AF0" w:rsidP="00C82AF7">
      <w:pPr>
        <w:pStyle w:val="NormalWeb"/>
        <w:numPr>
          <w:ilvl w:val="2"/>
          <w:numId w:val="1"/>
        </w:numPr>
        <w:spacing w:before="0" w:beforeAutospacing="0" w:after="120" w:afterAutospacing="0"/>
        <w:ind w:left="1276" w:hanging="709"/>
        <w:jc w:val="both"/>
        <w:rPr>
          <w:lang w:val="lt-LT"/>
        </w:rPr>
      </w:pPr>
      <w:r w:rsidRPr="00C82AF7">
        <w:rPr>
          <w:lang w:val="lt-LT"/>
        </w:rPr>
        <w:t>Bendrovė nedalyvauja politinių partijų, politinių organizacijų vykdomoje veikloje, tačiau Bendrovės darbuotojams nedraudžiama dalyvauti politinių organizacijų veikloje, būti jų nariais, dalyvauti rinkimuose į valstybės ar savivaldybės valdžios institucijas. Visais atvejais darbuotojai, dalyvaujantys politinių organizacijų veikloje, užimantys renkamas pareigas savivaldybės ar valstybės institucijose, privalo vengti interesų konflikto jei priimami sprendimai susiję su Bendrove ar jų užimomis pareigomis Bendrovėje. Bendrovės darbuotojai dalyvaujantys politinių organizacijų veikloje negali naudoti Bendrovės vardo siekdami paveikti trečiuosius asmenis.</w:t>
      </w:r>
    </w:p>
    <w:p w:rsidR="00D92AF0" w:rsidRPr="00C82AF7" w:rsidRDefault="00D92AF0" w:rsidP="00C82AF7">
      <w:pPr>
        <w:pStyle w:val="NormalWeb"/>
        <w:numPr>
          <w:ilvl w:val="2"/>
          <w:numId w:val="1"/>
        </w:numPr>
        <w:spacing w:before="0" w:beforeAutospacing="0" w:after="120" w:afterAutospacing="0"/>
        <w:ind w:left="1276" w:hanging="709"/>
        <w:jc w:val="both"/>
        <w:rPr>
          <w:lang w:val="lt-LT"/>
        </w:rPr>
      </w:pPr>
      <w:r w:rsidRPr="00C82AF7">
        <w:rPr>
          <w:lang w:val="lt-LT"/>
        </w:rPr>
        <w:t>Bendrovė turi teisę ir pareigą, vykdydama teisėtą veiklą, informuoti valdžios, politinių partijų ir organizacijų atstovus apie savo oficialią poziciją dėl bet kokio klausimo, kuris daro įtaką Bendrovės veiklai, jos darbuotojams, klientams ir akcininkams. Bendrovė taip pat turi teisę išsakyti savo nuomonę dėl klausimų, kurie gali turėti atgarsį visuomenėje, kurioje Bendrovė vysto savo veiklą. Bendrovės oficialią poziciją turi teisę pareikšti tik tokius įgaliojimus turintys asmenys -</w:t>
      </w:r>
      <w:r>
        <w:rPr>
          <w:lang w:val="lt-LT"/>
        </w:rPr>
        <w:t xml:space="preserve"> </w:t>
      </w:r>
      <w:r w:rsidRPr="00C82AF7">
        <w:rPr>
          <w:lang w:val="lt-LT"/>
        </w:rPr>
        <w:t xml:space="preserve"> direktorius arba kiti jo įgalioti darbuotojai.</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C82AF7">
        <w:rPr>
          <w:b/>
          <w:lang w:val="lt-LT"/>
        </w:rPr>
        <w:t>Nesavanaudiškumo principas.</w:t>
      </w:r>
      <w:r w:rsidRPr="00C82AF7">
        <w:rPr>
          <w:lang w:val="lt-LT"/>
        </w:rPr>
        <w:t xml:space="preserve"> Vadovaujantis šiuo principu</w:t>
      </w:r>
      <w:r w:rsidRPr="00B54F02">
        <w:rPr>
          <w:lang w:val="lt-LT"/>
        </w:rPr>
        <w:t xml:space="preserve"> Bendrovės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nesinaudoti savo tarnybine padėtimi, reikalaujant paveikti kitų asmenų sprendimus, siekiant naudos sau, savo šeimai, artimiesiems ar draugams;</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dirbti Bendrovės interesams, nesinaudoti Bendrovės nuosavybe ne darbinei veiklai, taip pat nesinaudoti su darbu susijusia informacija kitaip, negu nustato Bendrovės vidaus dokumentai;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nesiekti asmeninės naudos sau, šeimos nariams, artimiesiems draugams, vykdant pareigas neturėti asmeninių interesų, o kilus grėsmei dėl asmeninių ir viešų interesų pažeidimo – nedelsiant nusišalinti nuo su tuo susijusių sprendimų priėmimo procesų;</w:t>
      </w:r>
    </w:p>
    <w:p w:rsidR="00D92AF0" w:rsidRPr="00B54F02" w:rsidRDefault="00D92AF0" w:rsidP="000B60D4">
      <w:pPr>
        <w:pStyle w:val="NormalWeb"/>
        <w:numPr>
          <w:ilvl w:val="2"/>
          <w:numId w:val="1"/>
        </w:numPr>
        <w:spacing w:before="0" w:beforeAutospacing="0" w:after="120" w:afterAutospacing="0"/>
        <w:ind w:left="1276" w:hanging="709"/>
        <w:jc w:val="both"/>
        <w:rPr>
          <w:lang w:val="lt-LT"/>
        </w:rPr>
      </w:pPr>
      <w:r w:rsidRPr="00B54F02">
        <w:rPr>
          <w:lang w:val="lt-LT"/>
        </w:rPr>
        <w:t>nenaudoti Bendrovės vardo politinei, religinei veiklai, privačiam verslui, siekiant gauti asmeninę naudą sau ar artimiems asmenims, paveikiant trečiųjų asmenų priimamus sprendimus;</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dirbti Bendrovės, darbuotojų ir visuomenės labui.</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Sąžiningumo principas.</w:t>
      </w:r>
      <w:r w:rsidRPr="00B54F02">
        <w:rPr>
          <w:lang w:val="lt-LT"/>
        </w:rPr>
        <w:t xml:space="preserve"> Vadovaudamiesi šiuo principu Bendrovės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nesiimti apgaulės, sukčiavimo ir korupcijos bei kitų teisės aktais uždraustų veikų;</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tiek tiesiogiai, tiek netiesiogiai nepriimti jokių materialių ar nematerialių dovanų, kai esama pagrindo manyti, jog siekiama paveikti tam tikro darbuotojo veiksmus ar sprendimus ir perspėti tokią dovaną siūlantį asmenį apie gresiančią atsakomybę;</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nenaudoti darbuotojo veiklai nustatyto laiko, Bendrovės darbo priemonių, finansinių ar žmogiškųjų išteklių ne Bendrovės poreikiams tenkinti;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pastebėjus korupcinių veiklų apraiškas arba kilus įtarimams dėl galimų neteisėtų veiksmų nedelsiant pranešti asmeniui, atsakingam už Bendrovės korupcijos prevenciją.</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Atsakomybės principas.</w:t>
      </w:r>
      <w:r w:rsidRPr="00B54F02">
        <w:rPr>
          <w:lang w:val="lt-LT"/>
        </w:rPr>
        <w:t xml:space="preserve"> Vadovaudamiesi šiuo principu Bendrovės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prisiimti atsakomybę už savo priimtus sprendimus ir reikalui esant juos pagrįsti;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atsakyti už Bendrovės informacijos ir dokumentų tinkamą naudojimą bei šių dokumentų konfidencialumą;</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atsisakyti vykdyti neteisėtą nurodymą ir apie tai pranešti tiesioginiam vadovui, direktoriui nurodant pagrindus, kodėl nurodymas laikomas neteisėtu.</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Pavyzdingumo principas.</w:t>
      </w:r>
      <w:r w:rsidRPr="00B54F02">
        <w:rPr>
          <w:lang w:val="lt-LT"/>
        </w:rPr>
        <w:t xml:space="preserve"> Vadovaujantis šiuo principu Bendrovės darbuotojai privalo:</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atlikti savo pareigas laiku ir kompetentingai;</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veikti profesionaliai, pripažinti savo klaidas ir jas taisyti;</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siekti žodžio ir veiksmo vienybės;</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nuolat tobulintis ir kelti savo kvalifikaciją;</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būti tolerantiškais, paslaugiais, pagarbiai elgtis tiek su darbuotojais, tiek su kitais asmenimis;</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darbo metu savo išvaizda, kalba ir elgesiu rodytį pavyzdį bei laikytis visuotinai pripažintų etikos normų;</w:t>
      </w:r>
    </w:p>
    <w:p w:rsidR="00D92AF0" w:rsidRPr="00B54F02" w:rsidRDefault="00D92AF0" w:rsidP="00D92CD0">
      <w:pPr>
        <w:pStyle w:val="NormalWeb"/>
        <w:numPr>
          <w:ilvl w:val="2"/>
          <w:numId w:val="1"/>
        </w:numPr>
        <w:spacing w:before="0" w:beforeAutospacing="0" w:after="120" w:afterAutospacing="0"/>
        <w:ind w:left="1276" w:hanging="657"/>
        <w:jc w:val="both"/>
        <w:rPr>
          <w:lang w:val="lt-LT"/>
        </w:rPr>
      </w:pPr>
      <w:r w:rsidRPr="00B54F02">
        <w:rPr>
          <w:lang w:val="lt-LT"/>
        </w:rPr>
        <w:t>nevartoti ir nebūti apsvaigus nuo alkoholio ar kitų kvaišalų, vykdant tiesiogines pareigas.</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Konfidencialumo principas.</w:t>
      </w:r>
      <w:r w:rsidRPr="00B54F02">
        <w:rPr>
          <w:lang w:val="lt-LT"/>
        </w:rPr>
        <w:t xml:space="preserve"> Vadovaudamiesi šiuo principu Bendrovės darbuotojai privalo:</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neskelbti informacijos, kuri jam patikėta tvarkyti (naudoti) darbo metu, jos neatskleisti, neprarasti bei neperduoti bet kuriems asmenims, neįgaliotiems tokią informaciją sužinoti, laikyti ar gauti;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nenaudoti dokumentuose ir kitose laikmenose laikomos informacijos savo šeimos narių, kitų asmenų, verslo, materialiniams ar kitiems poreikiams tenkinti;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Lietuvos Respublikos teisės aktų nustatyta tvarka užtikrinti jam pateiktų dokumentų ir informacijos saugumą tokiu būdu, kad tretieji asmenys neturėtų galimybės su jais susipažinti ar pasinaudoti;</w:t>
      </w:r>
    </w:p>
    <w:p w:rsidR="00D92AF0" w:rsidRPr="00B54F02" w:rsidRDefault="00D92AF0" w:rsidP="002E7548">
      <w:pPr>
        <w:pStyle w:val="NormalWeb"/>
        <w:numPr>
          <w:ilvl w:val="2"/>
          <w:numId w:val="1"/>
        </w:numPr>
        <w:spacing w:before="0" w:beforeAutospacing="0" w:after="120" w:afterAutospacing="0"/>
        <w:ind w:left="1276" w:hanging="709"/>
        <w:jc w:val="both"/>
        <w:rPr>
          <w:lang w:val="lt-LT"/>
        </w:rPr>
      </w:pPr>
      <w:r w:rsidRPr="00B54F02">
        <w:rPr>
          <w:lang w:val="lt-LT"/>
        </w:rPr>
        <w:t>naudoti ir rinkti tik tiek ir tik tokią informaciją, kurios reikia ir pakanka darbo funkcijoms ar pavestai užduočiai atlikti;</w:t>
      </w:r>
    </w:p>
    <w:p w:rsidR="00D92AF0" w:rsidRPr="00B54F02" w:rsidRDefault="00D92AF0" w:rsidP="00D92CD0">
      <w:pPr>
        <w:pStyle w:val="NormalWeb"/>
        <w:numPr>
          <w:ilvl w:val="2"/>
          <w:numId w:val="1"/>
        </w:numPr>
        <w:spacing w:before="0" w:beforeAutospacing="0" w:after="120" w:afterAutospacing="0"/>
        <w:ind w:left="1276" w:hanging="709"/>
        <w:jc w:val="both"/>
        <w:rPr>
          <w:lang w:val="lt-LT"/>
        </w:rPr>
      </w:pPr>
      <w:r w:rsidRPr="00B54F02">
        <w:rPr>
          <w:lang w:val="lt-LT"/>
        </w:rPr>
        <w:t>informaciją tretiesiems asmenims teikti tik teisės aktų nustatytais atvejais ir tvarka, laikantis Bendrovės nustatytų taisyklių.</w:t>
      </w:r>
    </w:p>
    <w:p w:rsidR="00D92AF0" w:rsidRPr="00B54F02" w:rsidRDefault="00D92AF0" w:rsidP="00D92CD0">
      <w:pPr>
        <w:pStyle w:val="NormalWeb"/>
        <w:numPr>
          <w:ilvl w:val="1"/>
          <w:numId w:val="1"/>
        </w:numPr>
        <w:spacing w:before="0" w:beforeAutospacing="0" w:after="120" w:afterAutospacing="0"/>
        <w:ind w:left="709" w:hanging="567"/>
        <w:jc w:val="both"/>
        <w:rPr>
          <w:lang w:val="lt-LT"/>
        </w:rPr>
      </w:pPr>
      <w:r w:rsidRPr="00B54F02">
        <w:rPr>
          <w:b/>
          <w:lang w:val="lt-LT"/>
        </w:rPr>
        <w:t>Finansinės informacijos skaidrumo principas</w:t>
      </w:r>
      <w:r w:rsidRPr="00B54F02">
        <w:rPr>
          <w:lang w:val="lt-LT"/>
        </w:rPr>
        <w:t>. Vadovaudamasi šiuo principu Bendrovė privalo:</w:t>
      </w:r>
    </w:p>
    <w:p w:rsidR="00D92AF0" w:rsidRPr="00B54F02" w:rsidRDefault="00D92AF0" w:rsidP="00D92CD0">
      <w:pPr>
        <w:pStyle w:val="NormalWeb"/>
        <w:numPr>
          <w:ilvl w:val="2"/>
          <w:numId w:val="1"/>
        </w:numPr>
        <w:spacing w:before="0" w:beforeAutospacing="0" w:after="120" w:afterAutospacing="0"/>
        <w:ind w:left="1134" w:hanging="567"/>
        <w:jc w:val="both"/>
        <w:rPr>
          <w:lang w:val="lt-LT"/>
        </w:rPr>
      </w:pPr>
      <w:r w:rsidRPr="00B54F02">
        <w:rPr>
          <w:lang w:val="lt-LT"/>
        </w:rPr>
        <w:t>teikti visapusišką ir tikslią finansinę informaciją akcininkams, vadovybei bei kitiems susijusiems asmenims tam, kad jie galėų priimti teisingus sprendimus;</w:t>
      </w:r>
    </w:p>
    <w:p w:rsidR="00D92AF0" w:rsidRPr="00B54F02" w:rsidRDefault="00D92AF0" w:rsidP="00D92CD0">
      <w:pPr>
        <w:pStyle w:val="NormalWeb"/>
        <w:numPr>
          <w:ilvl w:val="2"/>
          <w:numId w:val="1"/>
        </w:numPr>
        <w:spacing w:before="0" w:beforeAutospacing="0" w:after="120" w:afterAutospacing="0"/>
        <w:ind w:left="1134" w:hanging="567"/>
        <w:jc w:val="both"/>
        <w:rPr>
          <w:lang w:val="lt-LT"/>
        </w:rPr>
      </w:pPr>
      <w:r w:rsidRPr="00B54F02">
        <w:rPr>
          <w:lang w:val="lt-LT"/>
        </w:rPr>
        <w:t>užtikrinti, jog darbuotojai, dalyvaujantys Bendrovės apskaitos procesuose, kurie tiesiogiai daro įtaką vidaus ir viešosioms finansinėms ataskaitoms, užtikrintų, kad Bendrovės sandoriai būtų kruopščiai ir laiku fiksuojami apskaitos dokumentuose;</w:t>
      </w:r>
    </w:p>
    <w:p w:rsidR="00D92AF0" w:rsidRPr="00B54F02" w:rsidRDefault="00D92AF0" w:rsidP="00D92CD0">
      <w:pPr>
        <w:pStyle w:val="NormalWeb"/>
        <w:numPr>
          <w:ilvl w:val="2"/>
          <w:numId w:val="1"/>
        </w:numPr>
        <w:spacing w:before="0" w:beforeAutospacing="0" w:after="120" w:afterAutospacing="0"/>
        <w:ind w:left="1134" w:hanging="567"/>
        <w:jc w:val="both"/>
        <w:rPr>
          <w:lang w:val="lt-LT"/>
        </w:rPr>
      </w:pPr>
      <w:r w:rsidRPr="00B54F02">
        <w:rPr>
          <w:lang w:val="lt-LT"/>
        </w:rPr>
        <w:t xml:space="preserve"> nedelsiant pranešti apie dokumentuose atsiradusius netikslumus ir klaidas ir jas taisyti teisės aktų nustatyta tvarka.</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Bet kokia informacija, apskaitos dokumentuose įrašyta tyčia, siekiant nuslėpti tikruosius duomenis yra laikoma šiurkščiu šio Kodekso pažeidimu ir užtraukia teisės aktuose nustatytą atsakomybę.</w:t>
      </w:r>
    </w:p>
    <w:p w:rsidR="00D92AF0" w:rsidRPr="00B54F02" w:rsidRDefault="00D92AF0" w:rsidP="00D92CD0">
      <w:pPr>
        <w:pStyle w:val="NormalWeb"/>
        <w:spacing w:before="0" w:beforeAutospacing="0" w:after="120" w:afterAutospacing="0"/>
        <w:jc w:val="both"/>
        <w:rPr>
          <w:lang w:val="lt-LT"/>
        </w:rPr>
      </w:pPr>
    </w:p>
    <w:p w:rsidR="00D92AF0" w:rsidRPr="00B54F02" w:rsidRDefault="00D92AF0" w:rsidP="002F19F5">
      <w:pPr>
        <w:pStyle w:val="NormalWeb"/>
        <w:numPr>
          <w:ilvl w:val="0"/>
          <w:numId w:val="2"/>
        </w:numPr>
        <w:spacing w:before="0" w:beforeAutospacing="0" w:after="120" w:afterAutospacing="0"/>
        <w:jc w:val="center"/>
        <w:rPr>
          <w:b/>
          <w:bCs/>
          <w:color w:val="000000"/>
          <w:lang w:val="lt-LT"/>
        </w:rPr>
      </w:pPr>
      <w:r w:rsidRPr="00B54F02">
        <w:rPr>
          <w:rStyle w:val="Strong"/>
          <w:color w:val="000000"/>
          <w:lang w:val="lt-LT"/>
        </w:rPr>
        <w:t>NUOSTATOS DĖL INTERESŲ SUSIKIRTIMO, DOVANŲ AR PRIVILEGIJŲ PRIĖMIMO</w:t>
      </w:r>
    </w:p>
    <w:p w:rsidR="00D92AF0" w:rsidRPr="00B54F02" w:rsidRDefault="00D92AF0" w:rsidP="00873360">
      <w:pPr>
        <w:pStyle w:val="NormalWeb"/>
        <w:numPr>
          <w:ilvl w:val="0"/>
          <w:numId w:val="1"/>
        </w:numPr>
        <w:spacing w:before="0" w:beforeAutospacing="0" w:after="120" w:afterAutospacing="0"/>
        <w:ind w:left="567" w:hanging="567"/>
        <w:jc w:val="both"/>
        <w:rPr>
          <w:lang w:val="lt-LT"/>
        </w:rPr>
      </w:pPr>
      <w:r w:rsidRPr="00B54F02">
        <w:rPr>
          <w:lang w:val="lt-LT"/>
        </w:rPr>
        <w:t>Interesų susikirtimas įvyksta tuomet, kai darbuotojas savo elgesiu ir veiksmais atstovauja Bendrovės interesus, tačiau siekia asmeninės naudos. Tokia situacija gali būti vertinama kaip tikras, potencialus ar numanomas interesų susikirtimas. Darbuotojai turi vengti interesų susikirtimo situacijos, o kilus tokios situacijos grėsmei – pranešti tiesioginiam vadovui. Nepranešimas apie bet kokį interesų susikirtimą traktuojamas kaip interesų susikirtimas ir laikoma šiurkščiu šio Kodekso pažeidimu ir užtraukia teisės aktuose nustatytą atsakomybę.</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color w:val="000000"/>
          <w:lang w:val="lt-LT"/>
        </w:rPr>
        <w:t>Darbuotojai turi vengti bet kokių veiksmų, kurie galėtų neigiamai veikti jų veiklos, susijusios su Bendrove, objektyvumą ir šališkumą. Darbuotojų sugebėjimas veikti objektyviai gali būti sumenkinamas, jei jie turi asmeninių interesų ar įsipareigojimų, prieštaraujančių teisėtiems Bendrovės veiklos interesams. Su tarnyba nesusiję ar asmeniniai interesai – tai bet kokia galima nauda patiems tarnautojams, jų šeimoms, giminaičiams, draugams ar pažįstamiems.</w:t>
      </w:r>
    </w:p>
    <w:p w:rsidR="00D92AF0" w:rsidRPr="00B54F02" w:rsidRDefault="00D92AF0" w:rsidP="00E44055">
      <w:pPr>
        <w:pStyle w:val="NormalWeb"/>
        <w:numPr>
          <w:ilvl w:val="0"/>
          <w:numId w:val="1"/>
        </w:numPr>
        <w:spacing w:before="0" w:beforeAutospacing="0" w:after="120" w:afterAutospacing="0"/>
        <w:ind w:left="567" w:hanging="567"/>
        <w:jc w:val="both"/>
        <w:rPr>
          <w:lang w:val="lt-LT"/>
        </w:rPr>
      </w:pPr>
      <w:r w:rsidRPr="00B54F02">
        <w:rPr>
          <w:color w:val="000000"/>
          <w:lang w:val="lt-LT"/>
        </w:rPr>
        <w:t>Dovanos, priklausomai nuo jų vertės ir nuo to, kam, kokiomis aplinkybėmis ir kaip dažnai bei kokiu tikslu yra teikiamos gali būti traktuojamos kaip nauda arba kyšis. Dovana yra savanoriškas asmeninio turto perleidimas neatlygintinai kitam asmeniui nesitikint už tai nieko gauti. Tačiau dovanas, kurios yra susijusios su asmens einamomis pareigomis yra draudžiamos Lietuvos Respublikos teisės aktų, nepriklausomai nuo įgyjamos naudos vertės. Tokios dovanos teikimas ir, ar priėmimas laikoma neteisėta veika ir užtraukia drausminę, administracinę ar baudžiamąją atsakomybę tiek jį teikusiam, tiek ją priėmusiam asmeniui.</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Bendrovėje draudžiama užmokesčių, pažadų užmokėti ar pinigų, dovanų, paskolų ar kitų paslaugų, skirtų daryti įtaką teisingų sprendimų priėmimui ir objektyviems verslo sprendimams, siūlymas ir/ar priėmimas.</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color w:val="000000"/>
          <w:lang w:val="lt-LT"/>
        </w:rPr>
        <w:t>Darbuotojai negali piktnaudžiauti savo pareigomis, naudoti dokumentų, patvirtinančių einamas pareigas ir suteiktus įgaliojimus, siekdami paveikti nepavaldžius asmenis priimti jiems palankų sprendimą.</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 xml:space="preserve">Bendrovėje netoleruojamas </w:t>
      </w:r>
      <w:r w:rsidRPr="00B54F02">
        <w:rPr>
          <w:color w:val="000000"/>
          <w:lang w:val="lt-LT"/>
        </w:rPr>
        <w:t>tiesioginis ar netiesioginis kyšio siūlymas, žadėjimas ar priėmimas. Apie bet kokius tokio pobūdžio veiksmus turi būti nedelsiant pranešta tiesioginiam vadovui arba Bendrovės vadovybei.</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color w:val="000000"/>
          <w:lang w:val="lt-LT"/>
        </w:rPr>
        <w:t>Darbuotojai gali vykti į su Bendrovės veikla susijusius priėmimus, kultūrinius renginius ar vaišes, jeigu tokie veiksmai neprivers jų įsipareigoti tretiesiems asmenims.</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color w:val="000000"/>
          <w:lang w:val="lt-LT"/>
        </w:rPr>
        <w:t>Bendrovės konfidencialios informacijos apsauga turi būti nuolat užtikrinama. Konfidenciali informacija – tai viešai neskelbtina turtinė, finansinė, techninė informacija, o taip pat duomenys apie akcininkus, darbuotojus ir klientus. Darbuotojas privalo žinoti, kuri informacija yra konfidenciali, o jei abejoja, privalo tai išsiaiškinti su atsakingais darbuotojais.</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color w:val="000000"/>
          <w:lang w:val="lt-LT"/>
        </w:rPr>
        <w:t>Darbuotojas negali atskleisti informacijos kitam asmeniui, nedirbančiam Bendrovėje, išskyrus atvejus, kai turi tam leidimą. Darbuotojui taip pat draudžiama atskleisti konfidencialią informaciją savo šeimos nariams ir draugams. Tais atvejais, kai asmenys, nedirbantys Bendrovėje, yra supažindinami su slapta informacija, turi būti užtikrintas tolesnis šios informacijos saugumas. Bendrovės viduje konfidenciali informacija turėtų būti atskleidžiama tik tuomet, kai tai yra būtina.</w:t>
      </w:r>
    </w:p>
    <w:p w:rsidR="00D92AF0" w:rsidRPr="00B54F02" w:rsidRDefault="00D92AF0" w:rsidP="007B263A">
      <w:pPr>
        <w:pStyle w:val="NormalWeb"/>
        <w:numPr>
          <w:ilvl w:val="0"/>
          <w:numId w:val="1"/>
        </w:numPr>
        <w:spacing w:before="0" w:beforeAutospacing="0" w:after="120" w:afterAutospacing="0"/>
        <w:ind w:left="567" w:hanging="567"/>
        <w:jc w:val="both"/>
        <w:rPr>
          <w:lang w:val="lt-LT"/>
        </w:rPr>
      </w:pPr>
      <w:r w:rsidRPr="00B54F02">
        <w:rPr>
          <w:color w:val="000000"/>
          <w:lang w:val="lt-LT"/>
        </w:rPr>
        <w:t>Kiekvienas darbuotojas, valdantis informaciją apie paslaugas, klientus, jų asmenį ar Bendrovės veikloje naudojamas technologijas, jų veikimo principus, negali šios informacijos paviešinti, kol ji nėra oficialiai paskelbiama. Darbuotojas gali teikti ir viešinti tik tą informaciją, kurią viešinti įpareigoja įstatymai ir tik tokioje apimtyje, kad nebūtų pažeisti asmens duomenys ar Bendrovės konfidenciali informacija.</w:t>
      </w:r>
    </w:p>
    <w:p w:rsidR="00D92AF0" w:rsidRPr="00B54F02" w:rsidRDefault="00D92AF0" w:rsidP="00D92CD0">
      <w:pPr>
        <w:pStyle w:val="NormalWeb"/>
        <w:spacing w:before="0" w:beforeAutospacing="0" w:after="120" w:afterAutospacing="0"/>
        <w:ind w:left="360"/>
        <w:jc w:val="center"/>
        <w:rPr>
          <w:b/>
          <w:lang w:val="lt-LT"/>
        </w:rPr>
      </w:pPr>
    </w:p>
    <w:p w:rsidR="00D92AF0" w:rsidRPr="00B54F02" w:rsidRDefault="00D92AF0" w:rsidP="002F19F5">
      <w:pPr>
        <w:pStyle w:val="NormalWeb"/>
        <w:numPr>
          <w:ilvl w:val="0"/>
          <w:numId w:val="2"/>
        </w:numPr>
        <w:spacing w:before="0" w:beforeAutospacing="0" w:after="120" w:afterAutospacing="0"/>
        <w:jc w:val="center"/>
        <w:rPr>
          <w:b/>
          <w:lang w:val="lt-LT"/>
        </w:rPr>
      </w:pPr>
      <w:r w:rsidRPr="00B54F02">
        <w:rPr>
          <w:b/>
          <w:lang w:val="lt-LT"/>
        </w:rPr>
        <w:t>BAIGIAMOSIOS NUOSTATOS</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Sprendimą dėl nuobaudos skyrimo arba neskyrimo priima Bendrovės direktorius.</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Drausminės nuobaudos skiriamos Darbo kodekso nustatyta tvarka.</w:t>
      </w:r>
    </w:p>
    <w:p w:rsidR="00D92AF0" w:rsidRPr="00B54F02" w:rsidRDefault="00D92AF0" w:rsidP="00D92CD0">
      <w:pPr>
        <w:pStyle w:val="NormalWeb"/>
        <w:numPr>
          <w:ilvl w:val="0"/>
          <w:numId w:val="1"/>
        </w:numPr>
        <w:spacing w:before="0" w:beforeAutospacing="0" w:after="120" w:afterAutospacing="0"/>
        <w:ind w:left="567" w:hanging="567"/>
        <w:jc w:val="both"/>
        <w:rPr>
          <w:lang w:val="lt-LT"/>
        </w:rPr>
      </w:pPr>
      <w:r w:rsidRPr="00B54F02">
        <w:rPr>
          <w:lang w:val="lt-LT"/>
        </w:rPr>
        <w:t>Bendrovės darbuotojai įsipareigoja vadovautis šiuo Kodeksu. Su Kodekso nuostatomis supažindinamas kiekvienas Bendrovės darbuotojas pasirašytinai. Naujai priimami darbuotojai pasirašytinai supažindinami iškart po darbo sutarties sudarymo bei pasirašymo.</w:t>
      </w:r>
    </w:p>
    <w:p w:rsidR="00D92AF0" w:rsidRPr="00641B49" w:rsidRDefault="00D92AF0" w:rsidP="00E44055">
      <w:pPr>
        <w:spacing w:line="240" w:lineRule="auto"/>
        <w:ind w:firstLine="360"/>
        <w:jc w:val="center"/>
        <w:rPr>
          <w:rFonts w:ascii="Times New Roman" w:hAnsi="Times New Roman"/>
          <w:sz w:val="24"/>
          <w:szCs w:val="24"/>
          <w:lang w:val="lt-LT"/>
        </w:rPr>
      </w:pPr>
      <w:r w:rsidRPr="00B54F02">
        <w:rPr>
          <w:rFonts w:ascii="Times New Roman" w:hAnsi="Times New Roman"/>
          <w:sz w:val="24"/>
          <w:szCs w:val="24"/>
          <w:lang w:val="lt-LT"/>
        </w:rPr>
        <w:t>__________</w:t>
      </w:r>
    </w:p>
    <w:sectPr w:rsidR="00D92AF0" w:rsidRPr="00641B49" w:rsidSect="001008F7">
      <w:headerReference w:type="even" r:id="rId7"/>
      <w:headerReference w:type="default" r:id="rId8"/>
      <w:footerReference w:type="even" r:id="rId9"/>
      <w:footerReference w:type="default" r:id="rId10"/>
      <w:headerReference w:type="first" r:id="rId11"/>
      <w:footerReference w:type="first" r:id="rId12"/>
      <w:pgSz w:w="12240" w:h="15840"/>
      <w:pgMar w:top="1079" w:right="1302" w:bottom="1258"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F0" w:rsidRDefault="00D92AF0" w:rsidP="00073880">
      <w:pPr>
        <w:spacing w:after="0" w:line="240" w:lineRule="auto"/>
      </w:pPr>
      <w:r>
        <w:separator/>
      </w:r>
    </w:p>
  </w:endnote>
  <w:endnote w:type="continuationSeparator" w:id="0">
    <w:p w:rsidR="00D92AF0" w:rsidRDefault="00D92AF0" w:rsidP="0007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Default="00D92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Pr="00641B49" w:rsidRDefault="00D92AF0">
    <w:pPr>
      <w:pStyle w:val="Footer"/>
      <w:jc w:val="center"/>
      <w:rPr>
        <w:rFonts w:ascii="Times New Roman" w:hAnsi="Times New Roman"/>
      </w:rPr>
    </w:pPr>
    <w:r w:rsidRPr="00641B49">
      <w:rPr>
        <w:rFonts w:ascii="Times New Roman" w:hAnsi="Times New Roman"/>
      </w:rPr>
      <w:fldChar w:fldCharType="begin"/>
    </w:r>
    <w:r w:rsidRPr="00641B49">
      <w:rPr>
        <w:rFonts w:ascii="Times New Roman" w:hAnsi="Times New Roman"/>
      </w:rPr>
      <w:instrText xml:space="preserve"> PAGE   \* MERGEFORMAT </w:instrText>
    </w:r>
    <w:r w:rsidRPr="00641B49">
      <w:rPr>
        <w:rFonts w:ascii="Times New Roman" w:hAnsi="Times New Roman"/>
      </w:rPr>
      <w:fldChar w:fldCharType="separate"/>
    </w:r>
    <w:r>
      <w:rPr>
        <w:rFonts w:ascii="Times New Roman" w:hAnsi="Times New Roman"/>
        <w:noProof/>
      </w:rPr>
      <w:t>5</w:t>
    </w:r>
    <w:r w:rsidRPr="00641B49">
      <w:rPr>
        <w:rFonts w:ascii="Times New Roman" w:hAnsi="Times New Roman"/>
      </w:rPr>
      <w:fldChar w:fldCharType="end"/>
    </w:r>
  </w:p>
  <w:p w:rsidR="00D92AF0" w:rsidRDefault="00D92A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Default="00D92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F0" w:rsidRDefault="00D92AF0" w:rsidP="00073880">
      <w:pPr>
        <w:spacing w:after="0" w:line="240" w:lineRule="auto"/>
      </w:pPr>
      <w:r>
        <w:separator/>
      </w:r>
    </w:p>
  </w:footnote>
  <w:footnote w:type="continuationSeparator" w:id="0">
    <w:p w:rsidR="00D92AF0" w:rsidRDefault="00D92AF0" w:rsidP="00073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Default="00D92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Default="00D92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F0" w:rsidRDefault="00D92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2FE"/>
    <w:multiLevelType w:val="hybridMultilevel"/>
    <w:tmpl w:val="5BB8136C"/>
    <w:lvl w:ilvl="0" w:tplc="C7A4730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972BA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CD0"/>
    <w:rsid w:val="00047525"/>
    <w:rsid w:val="00073880"/>
    <w:rsid w:val="000A2962"/>
    <w:rsid w:val="000B60D4"/>
    <w:rsid w:val="001008F7"/>
    <w:rsid w:val="001C072E"/>
    <w:rsid w:val="001C13F6"/>
    <w:rsid w:val="00291647"/>
    <w:rsid w:val="00296889"/>
    <w:rsid w:val="002E7548"/>
    <w:rsid w:val="002F19F5"/>
    <w:rsid w:val="00396D7E"/>
    <w:rsid w:val="003A04F1"/>
    <w:rsid w:val="00416144"/>
    <w:rsid w:val="00471649"/>
    <w:rsid w:val="0058148F"/>
    <w:rsid w:val="005A7C0A"/>
    <w:rsid w:val="006167BE"/>
    <w:rsid w:val="00641B49"/>
    <w:rsid w:val="006757B4"/>
    <w:rsid w:val="006A1782"/>
    <w:rsid w:val="007B263A"/>
    <w:rsid w:val="007F33B6"/>
    <w:rsid w:val="00873360"/>
    <w:rsid w:val="008773AB"/>
    <w:rsid w:val="00926B95"/>
    <w:rsid w:val="00944418"/>
    <w:rsid w:val="00981377"/>
    <w:rsid w:val="009A5CCD"/>
    <w:rsid w:val="009B2370"/>
    <w:rsid w:val="00A739AB"/>
    <w:rsid w:val="00B01F39"/>
    <w:rsid w:val="00B05687"/>
    <w:rsid w:val="00B33B0B"/>
    <w:rsid w:val="00B54F02"/>
    <w:rsid w:val="00BB77E8"/>
    <w:rsid w:val="00BD588C"/>
    <w:rsid w:val="00C56D09"/>
    <w:rsid w:val="00C82AF7"/>
    <w:rsid w:val="00D92AF0"/>
    <w:rsid w:val="00D92CD0"/>
    <w:rsid w:val="00DB37C9"/>
    <w:rsid w:val="00DD13A3"/>
    <w:rsid w:val="00E44055"/>
    <w:rsid w:val="00F80F2C"/>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D0"/>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92CD0"/>
    <w:rPr>
      <w:rFonts w:cs="Times New Roman"/>
      <w:b/>
      <w:bCs/>
    </w:rPr>
  </w:style>
  <w:style w:type="paragraph" w:styleId="NormalWeb">
    <w:name w:val="Normal (Web)"/>
    <w:basedOn w:val="Normal"/>
    <w:uiPriority w:val="99"/>
    <w:rsid w:val="00D92CD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92CD0"/>
    <w:pPr>
      <w:ind w:left="720"/>
      <w:contextualSpacing/>
    </w:pPr>
  </w:style>
  <w:style w:type="paragraph" w:styleId="Header">
    <w:name w:val="header"/>
    <w:basedOn w:val="Normal"/>
    <w:link w:val="HeaderChar"/>
    <w:uiPriority w:val="99"/>
    <w:rsid w:val="000738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3880"/>
    <w:rPr>
      <w:rFonts w:cs="Times New Roman"/>
    </w:rPr>
  </w:style>
  <w:style w:type="paragraph" w:styleId="Footer">
    <w:name w:val="footer"/>
    <w:basedOn w:val="Normal"/>
    <w:link w:val="FooterChar"/>
    <w:uiPriority w:val="99"/>
    <w:rsid w:val="000738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38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8671</Words>
  <Characters>4943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Ekonomiste</cp:lastModifiedBy>
  <cp:revision>3</cp:revision>
  <cp:lastPrinted>2019-09-02T11:28:00Z</cp:lastPrinted>
  <dcterms:created xsi:type="dcterms:W3CDTF">2019-06-03T08:41:00Z</dcterms:created>
  <dcterms:modified xsi:type="dcterms:W3CDTF">2019-09-02T11:29:00Z</dcterms:modified>
</cp:coreProperties>
</file>